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725D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56EF3306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E0077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geïntegreerd</w:t>
      </w:r>
      <w:r w:rsidR="00C25339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e</w:t>
      </w:r>
      <w:r w:rsidR="00E0077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doorval</w:t>
      </w:r>
      <w:r w:rsidR="00C25339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beveiliging -</w:t>
      </w:r>
      <w:r w:rsidR="00E0077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Frans balkon</w:t>
      </w:r>
      <w:r w:rsidR="0063438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</w:t>
      </w:r>
    </w:p>
    <w:p w14:paraId="318553D5" w14:textId="77777777" w:rsidR="00634388" w:rsidRDefault="00634388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C2C gecertificeerd</w:t>
      </w:r>
    </w:p>
    <w:p w14:paraId="62EDE65F" w14:textId="77777777" w:rsidR="00AE6340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</w:t>
      </w:r>
      <w:r w:rsidR="00483D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</w:p>
    <w:p w14:paraId="5BABBC1A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665C195E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>106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mm voor RT 72 Reflex en HI+ / 116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82 HI+</w:t>
      </w:r>
    </w:p>
    <w:p w14:paraId="764628E0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80 mm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72 Reflex en HI+ / 90 mm voor RT 82 HI+</w:t>
      </w:r>
    </w:p>
    <w:p w14:paraId="7C9B11A2" w14:textId="77777777" w:rsidR="00B121F3" w:rsidRPr="00CB3688" w:rsidRDefault="00C25339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 profielen: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  <w:t>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64006238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56/64 mm</w:t>
      </w:r>
    </w:p>
    <w:p w14:paraId="7DC4ED9C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00776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vlak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06DC6FC3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51B84981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opdekvleugels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softlinevleugels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voor naar binnen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draaiende elementen (D/DK)</w:t>
      </w:r>
    </w:p>
    <w:p w14:paraId="25E8C683" w14:textId="77777777" w:rsidR="00F611F0" w:rsidRDefault="00F611F0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enkele uitvoering, stolp uitvoering</w:t>
      </w:r>
    </w:p>
    <w:p w14:paraId="6E145199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</w:p>
    <w:p w14:paraId="1C8B5BC3" w14:textId="77777777" w:rsidR="00920842" w:rsidRDefault="009F6F0F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20842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920842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920842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294C0103" w14:textId="77777777" w:rsidR="00920842" w:rsidRDefault="00920842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850CE9"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="00850CE9"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="00850CE9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</w:t>
      </w:r>
      <w:r w:rsidR="00824D5C">
        <w:rPr>
          <w:rFonts w:ascii="Arial" w:hAnsi="Arial" w:cs="Arial"/>
          <w:color w:val="7F7F7F" w:themeColor="text1" w:themeTint="80"/>
          <w:sz w:val="16"/>
          <w:szCs w:val="16"/>
        </w:rPr>
        <w:t xml:space="preserve"> VOM1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 xml:space="preserve"> of</w:t>
      </w:r>
      <w:r w:rsidR="00850CE9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63CF9A44" w14:textId="77777777" w:rsidR="00920842" w:rsidRDefault="00920842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2E5E1C2A" w14:textId="77777777" w:rsidR="00920842" w:rsidRDefault="00920842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>kleur naar keuze of standaard zilvergrijs gelakt</w:t>
      </w:r>
    </w:p>
    <w:p w14:paraId="6B6B3B97" w14:textId="77777777" w:rsidR="00E00776" w:rsidRDefault="00E00776" w:rsidP="00920842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0BDA02E0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45ACF7F5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17B14EC5" w14:textId="77777777" w:rsidR="007F1020" w:rsidRPr="00CB3688" w:rsidRDefault="007F1020" w:rsidP="007F102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E1650 volgens EN 12208</w:t>
      </w:r>
    </w:p>
    <w:p w14:paraId="08278A1A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5681381B" w14:textId="3042A10C" w:rsidR="005A0385" w:rsidRDefault="00E52BED" w:rsidP="005A0385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A0385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365256AD" w14:textId="0768BC8D" w:rsidR="005A0385" w:rsidRDefault="005A0385" w:rsidP="005A0385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82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0,69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>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0FD3EFC9" w14:textId="627E7561" w:rsidR="005A0385" w:rsidRDefault="005A0385" w:rsidP="005A0385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0,76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>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6FE9B333" w14:textId="063C4CF1" w:rsidR="00E52BED" w:rsidRDefault="005A0385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Reflex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0,94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>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0,040)</w:t>
      </w:r>
    </w:p>
    <w:p w14:paraId="2A47C585" w14:textId="5AFDF7CA" w:rsidR="005A0385" w:rsidRPr="00CB3688" w:rsidRDefault="005A0385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62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1,6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1,0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0,048)</w:t>
      </w:r>
    </w:p>
    <w:p w14:paraId="738CAEB9" w14:textId="43F79114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max.</w:t>
      </w:r>
      <w:r w:rsidR="005A0385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44 dB volgens DIN 4109</w:t>
      </w:r>
    </w:p>
    <w:p w14:paraId="7717F181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6C98DD45" w14:textId="77777777" w:rsidR="00462345" w:rsidRDefault="00462345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3F6D8033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66DC002A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</w:p>
    <w:p w14:paraId="20FF2AB8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7816980D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15D4284E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)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071AFC4D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314DBFC9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EC34323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73F34345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566898B0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oppervlaktebandeling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5B6841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45F51169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78C44E5" w14:textId="77777777" w:rsidR="009458D2" w:rsidRDefault="009458D2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3C145635" w14:textId="77777777" w:rsidR="009458D2" w:rsidRDefault="009458D2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62F61B37" w14:textId="77777777" w:rsidR="009458D2" w:rsidRDefault="009458D2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EC2C872" w14:textId="77777777" w:rsidR="009458D2" w:rsidRDefault="009458D2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65A9BA71" w14:textId="167EEFD0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3B625DF6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47BB8933" w14:textId="78FF3463" w:rsidR="003A3D37" w:rsidRPr="00D52A0E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D52A0E" w:rsidRPr="00D52A0E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008B3369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773FFA5D" w14:textId="77777777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C74BCF7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55824CC9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2C89B02" w14:textId="77777777" w:rsidR="004419AB" w:rsidRPr="00E0233D" w:rsidRDefault="004419AB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4EF42FD" w14:textId="77777777" w:rsidR="004419AB" w:rsidRDefault="004419AB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9E9C4A5" w14:textId="77777777" w:rsidR="003A3D37" w:rsidRPr="00E25781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2829CB87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6671CEDC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719BF70" w14:textId="77777777" w:rsidR="00DE3193" w:rsidRPr="00DE3193" w:rsidRDefault="003A3D37" w:rsidP="00254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  <w:r w:rsidR="00254178" w:rsidRPr="005035D1">
        <w:rPr>
          <w:rStyle w:val="Hyperlink"/>
          <w:color w:val="7F7F7F" w:themeColor="text1" w:themeTint="80"/>
        </w:rPr>
        <w:br/>
      </w:r>
      <w:hyperlink r:id="rId10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</w:t>
        </w:r>
      </w:hyperlink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78DD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144A6879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4B4218A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7D778D83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E7CC762" w14:textId="01B109CA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5515E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D52A0E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43F9F0EA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0CA4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70A9DA8E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2D47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10B720C1" wp14:editId="5C70365F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0BDAD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</w:t>
    </w:r>
    <w:r w:rsidRPr="00EE130D">
      <w:rPr>
        <w:i/>
        <w:iCs/>
      </w:rPr>
      <w:t xml:space="preserve"> </w:t>
    </w:r>
  </w:p>
  <w:p w14:paraId="5499A197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A083A"/>
    <w:rsid w:val="001B12B3"/>
    <w:rsid w:val="001B7581"/>
    <w:rsid w:val="001C3D8C"/>
    <w:rsid w:val="001C49E5"/>
    <w:rsid w:val="00223A32"/>
    <w:rsid w:val="00254178"/>
    <w:rsid w:val="0025515E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31D9"/>
    <w:rsid w:val="00316604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3A3D37"/>
    <w:rsid w:val="00405AFB"/>
    <w:rsid w:val="004068BE"/>
    <w:rsid w:val="0040769A"/>
    <w:rsid w:val="00416727"/>
    <w:rsid w:val="00417D93"/>
    <w:rsid w:val="00425689"/>
    <w:rsid w:val="00433374"/>
    <w:rsid w:val="004419AB"/>
    <w:rsid w:val="00462345"/>
    <w:rsid w:val="004751B3"/>
    <w:rsid w:val="00483D2D"/>
    <w:rsid w:val="004B286D"/>
    <w:rsid w:val="004C2098"/>
    <w:rsid w:val="004C5048"/>
    <w:rsid w:val="004D46CF"/>
    <w:rsid w:val="0054156E"/>
    <w:rsid w:val="005A0385"/>
    <w:rsid w:val="005C464A"/>
    <w:rsid w:val="005F4F92"/>
    <w:rsid w:val="00601422"/>
    <w:rsid w:val="00634388"/>
    <w:rsid w:val="00636744"/>
    <w:rsid w:val="00636DBA"/>
    <w:rsid w:val="00647F29"/>
    <w:rsid w:val="00656263"/>
    <w:rsid w:val="00662D67"/>
    <w:rsid w:val="0067365C"/>
    <w:rsid w:val="00695780"/>
    <w:rsid w:val="006D3777"/>
    <w:rsid w:val="00700CC8"/>
    <w:rsid w:val="00704469"/>
    <w:rsid w:val="00710DAC"/>
    <w:rsid w:val="007D34AD"/>
    <w:rsid w:val="007F1020"/>
    <w:rsid w:val="007F40D1"/>
    <w:rsid w:val="00824D5C"/>
    <w:rsid w:val="008455A4"/>
    <w:rsid w:val="00846A8D"/>
    <w:rsid w:val="00850CE9"/>
    <w:rsid w:val="00863532"/>
    <w:rsid w:val="008672FC"/>
    <w:rsid w:val="008D1358"/>
    <w:rsid w:val="008E030C"/>
    <w:rsid w:val="008E0C52"/>
    <w:rsid w:val="008F51CF"/>
    <w:rsid w:val="0090147B"/>
    <w:rsid w:val="00920842"/>
    <w:rsid w:val="009458D2"/>
    <w:rsid w:val="00961974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65C2D"/>
    <w:rsid w:val="00A722DF"/>
    <w:rsid w:val="00A91D61"/>
    <w:rsid w:val="00AA3A6E"/>
    <w:rsid w:val="00AB37DB"/>
    <w:rsid w:val="00AC054B"/>
    <w:rsid w:val="00AC5D55"/>
    <w:rsid w:val="00AC70B4"/>
    <w:rsid w:val="00AD0E2C"/>
    <w:rsid w:val="00AE6340"/>
    <w:rsid w:val="00AF4928"/>
    <w:rsid w:val="00B02A5E"/>
    <w:rsid w:val="00B121F3"/>
    <w:rsid w:val="00B30C2D"/>
    <w:rsid w:val="00B37ADB"/>
    <w:rsid w:val="00B80758"/>
    <w:rsid w:val="00B96939"/>
    <w:rsid w:val="00BF104E"/>
    <w:rsid w:val="00C05A40"/>
    <w:rsid w:val="00C25339"/>
    <w:rsid w:val="00C61E83"/>
    <w:rsid w:val="00CA1556"/>
    <w:rsid w:val="00CA48D5"/>
    <w:rsid w:val="00CD6C9A"/>
    <w:rsid w:val="00D03B44"/>
    <w:rsid w:val="00D12DE1"/>
    <w:rsid w:val="00D30715"/>
    <w:rsid w:val="00D52A0E"/>
    <w:rsid w:val="00D82B64"/>
    <w:rsid w:val="00D949E9"/>
    <w:rsid w:val="00D95D58"/>
    <w:rsid w:val="00DC1106"/>
    <w:rsid w:val="00DC21CB"/>
    <w:rsid w:val="00DD0120"/>
    <w:rsid w:val="00DE3193"/>
    <w:rsid w:val="00E00776"/>
    <w:rsid w:val="00E12104"/>
    <w:rsid w:val="00E17731"/>
    <w:rsid w:val="00E52BED"/>
    <w:rsid w:val="00E534ED"/>
    <w:rsid w:val="00E741C2"/>
    <w:rsid w:val="00E81547"/>
    <w:rsid w:val="00E8522D"/>
    <w:rsid w:val="00E9398D"/>
    <w:rsid w:val="00EA2788"/>
    <w:rsid w:val="00EC09DE"/>
    <w:rsid w:val="00EE130D"/>
    <w:rsid w:val="00EE72F6"/>
    <w:rsid w:val="00EF5CB0"/>
    <w:rsid w:val="00F611F0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BD14E2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A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BF-F2BE-473B-8539-81143962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467</Words>
  <Characters>3085</Characters>
  <Application>Microsoft Office Word</Application>
  <DocSecurity>0</DocSecurity>
  <Lines>79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24</cp:revision>
  <cp:lastPrinted>2011-10-21T07:02:00Z</cp:lastPrinted>
  <dcterms:created xsi:type="dcterms:W3CDTF">2020-04-09T13:57:00Z</dcterms:created>
  <dcterms:modified xsi:type="dcterms:W3CDTF">2021-11-26T11:15:00Z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2021-11-26T11:13:39Z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